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CAE6" w14:textId="77777777" w:rsidR="005861EF" w:rsidRPr="00FA471D" w:rsidRDefault="005861EF" w:rsidP="0015204D">
      <w:pPr>
        <w:pStyle w:val="Nagwek1"/>
        <w:spacing w:before="120" w:after="120" w:line="360" w:lineRule="auto"/>
        <w:contextualSpacing w:val="0"/>
      </w:pPr>
      <w:r w:rsidRPr="005861EF">
        <w:t>Postępowanie nr: OA.041.2.8.8.2023.</w:t>
      </w:r>
      <w:r w:rsidRPr="00FA471D">
        <w:t>KB</w:t>
      </w:r>
    </w:p>
    <w:p w14:paraId="045EB0DA" w14:textId="563ACFC4" w:rsidR="005861EF" w:rsidRPr="005861EF" w:rsidRDefault="005861EF" w:rsidP="0015204D">
      <w:pPr>
        <w:pStyle w:val="Nagwek1"/>
        <w:spacing w:before="120" w:after="120" w:line="360" w:lineRule="auto"/>
        <w:contextualSpacing w:val="0"/>
      </w:pPr>
      <w:r w:rsidRPr="00FA471D">
        <w:t>Załącznik nr 2 do zapytania ofertowego</w:t>
      </w:r>
      <w:r w:rsidR="00693364" w:rsidRPr="00FA471D">
        <w:t xml:space="preserve"> – dot. zad. nr 3</w:t>
      </w:r>
    </w:p>
    <w:p w14:paraId="3FB33FC3" w14:textId="1C34FA79" w:rsidR="005861EF" w:rsidRPr="005861EF" w:rsidRDefault="005861EF" w:rsidP="0015204D">
      <w:pPr>
        <w:pStyle w:val="Nagwek1"/>
        <w:spacing w:before="120" w:after="120" w:line="360" w:lineRule="auto"/>
        <w:contextualSpacing w:val="0"/>
      </w:pPr>
      <w:r w:rsidRPr="005861EF">
        <w:t xml:space="preserve">Przedmiot zamówienia: Stworzenie dostępnej strony www urzędu zgodnej </w:t>
      </w:r>
      <w:r w:rsidR="0015204D">
        <w:br/>
      </w:r>
      <w:r w:rsidRPr="005861EF">
        <w:t>ze standardem WCAG 2.1 wraz z migracją treści.</w:t>
      </w:r>
    </w:p>
    <w:p w14:paraId="643FE44E" w14:textId="3779AFAD" w:rsidR="00CB6CF9" w:rsidRPr="005861EF" w:rsidRDefault="00CB6CF9" w:rsidP="0015204D">
      <w:pPr>
        <w:pStyle w:val="Nagwek2"/>
        <w:spacing w:before="120" w:after="120"/>
      </w:pPr>
      <w:r w:rsidRPr="005861EF">
        <w:t xml:space="preserve">Stworzenie dostępnej strony www urzędu zgodnej ze standardem WCAG 2.1 wraz </w:t>
      </w:r>
      <w:r w:rsidR="0015204D">
        <w:br/>
      </w:r>
      <w:r w:rsidRPr="005861EF">
        <w:t>z migracją treści:</w:t>
      </w:r>
    </w:p>
    <w:p w14:paraId="044469A5" w14:textId="525550C5" w:rsidR="00CB6CF9" w:rsidRPr="00DC63B7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DC63B7">
        <w:rPr>
          <w:rFonts w:ascii="Arial" w:hAnsi="Arial" w:cs="Arial"/>
        </w:rPr>
        <w:t xml:space="preserve">Przedmiotem zamówienia jest wykonanie strony internetowej na podstawie projektu graficzno-funkcjonalnego stworzonego przez Wykonawcę, w oparciu </w:t>
      </w:r>
      <w:r w:rsidR="0015204D">
        <w:rPr>
          <w:rFonts w:ascii="Arial" w:hAnsi="Arial" w:cs="Arial"/>
        </w:rPr>
        <w:br/>
      </w:r>
      <w:r w:rsidRPr="00DC63B7">
        <w:rPr>
          <w:rFonts w:ascii="Arial" w:hAnsi="Arial" w:cs="Arial"/>
        </w:rPr>
        <w:t>o CMS oraz przeniesienie treści z aktualnego serwisu WWW. </w:t>
      </w:r>
    </w:p>
    <w:p w14:paraId="4F959A5C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być oparty o oprogramowanie, którego wykorzystanie nie będzie wymagało odnowienia lub wnoszenia dodatkowych opłat przez Zamawiającego.</w:t>
      </w:r>
    </w:p>
    <w:p w14:paraId="394F96D6" w14:textId="15A3AF13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zaproponuje przynajmniej trzy lay</w:t>
      </w:r>
      <w:r w:rsidR="0015204D">
        <w:rPr>
          <w:rFonts w:ascii="Arial" w:hAnsi="Arial" w:cs="Arial"/>
        </w:rPr>
        <w:t>outy graficzne strony.</w:t>
      </w:r>
    </w:p>
    <w:p w14:paraId="3D5A5A4C" w14:textId="438033E9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Wykonawca wykona transfer całości treści z aktualnego serwisu WWW </w:t>
      </w:r>
      <w:r w:rsidR="0015204D">
        <w:rPr>
          <w:rFonts w:ascii="Arial" w:hAnsi="Arial" w:cs="Arial"/>
        </w:rPr>
        <w:br/>
      </w:r>
      <w:r w:rsidRPr="005861EF">
        <w:rPr>
          <w:rFonts w:ascii="Arial" w:hAnsi="Arial" w:cs="Arial"/>
        </w:rPr>
        <w:t>do nowego - artykuły, galerie, załączniki, treści stałe.</w:t>
      </w:r>
    </w:p>
    <w:p w14:paraId="4E46E52F" w14:textId="28543A7A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Zamawiający nie będzie dostarczał kopii strony aktualnej ani kopii bazy danych. Całości transferowanej treści Wykonawca musi pozyskać bezpośrednio </w:t>
      </w:r>
      <w:r w:rsidR="0015204D">
        <w:rPr>
          <w:rFonts w:ascii="Arial" w:hAnsi="Arial" w:cs="Arial"/>
        </w:rPr>
        <w:br/>
      </w:r>
      <w:r w:rsidRPr="005861EF">
        <w:rPr>
          <w:rFonts w:ascii="Arial" w:hAnsi="Arial" w:cs="Arial"/>
        </w:rPr>
        <w:t>z zasobów strony aktualnej wg mechanizmu:</w:t>
      </w:r>
    </w:p>
    <w:p w14:paraId="10D3122C" w14:textId="1AC5606B" w:rsidR="00CB6CF9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DC63B7">
        <w:rPr>
          <w:rFonts w:ascii="Arial" w:hAnsi="Arial" w:cs="Arial"/>
        </w:rPr>
        <w:t>W celu pozyskania całego zakresu treści, Wykonawca wykona pełną mapę podstron całego aktualnej serwisu WWW, następnie wyodrębni artykuły, galerie i treści stałe, np. "o nas", "kontakt" itp.</w:t>
      </w:r>
    </w:p>
    <w:p w14:paraId="0C6CCA26" w14:textId="77777777" w:rsidR="00CB6CF9" w:rsidRPr="00DC63B7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DC63B7">
        <w:rPr>
          <w:rFonts w:ascii="Arial" w:hAnsi="Arial" w:cs="Arial"/>
        </w:rPr>
        <w:t>Po ustaleniu zakresu podstron, Wykonawca oznaczy metadane transferowanych treści (tytuł artykułu, data publikacji, autor, treść artykułu, zdjęcia galerii itp.).</w:t>
      </w:r>
    </w:p>
    <w:p w14:paraId="4493D511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Podczas przenoszenia treści, Wykonawca zobowiązany jest do zwiększenia dostępności migrowanych treści m.in. poprzez:</w:t>
      </w:r>
    </w:p>
    <w:p w14:paraId="7661CF07" w14:textId="77777777" w:rsidR="00CB6CF9" w:rsidRPr="005861EF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uzupełnienie informacji o załącznikach,</w:t>
      </w:r>
    </w:p>
    <w:p w14:paraId="2150484A" w14:textId="77777777" w:rsidR="00CB6CF9" w:rsidRPr="005861EF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zapewnienie tekstu alternatywnego dla treści nietekstowych,</w:t>
      </w:r>
    </w:p>
    <w:p w14:paraId="1FF20565" w14:textId="77777777" w:rsidR="00CB6CF9" w:rsidRPr="005861EF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uzupełnienie opisu odnośników kierujących na zewnątrz strony,</w:t>
      </w:r>
    </w:p>
    <w:p w14:paraId="22C5A43F" w14:textId="77777777" w:rsidR="00CB6CF9" w:rsidRPr="005861EF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poprawę strony kodowej treści np. usunięcie zbędnych tabel,</w:t>
      </w:r>
    </w:p>
    <w:p w14:paraId="133AD357" w14:textId="77777777" w:rsidR="00CB6CF9" w:rsidRPr="005861EF" w:rsidRDefault="00CB6CF9" w:rsidP="0015204D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usunięcie nadmiarowych styli (np. style z MS Word).</w:t>
      </w:r>
    </w:p>
    <w:p w14:paraId="52CA6AE6" w14:textId="0E400952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musi zapewnić ciągłość przekierowań dla artykułów i treści</w:t>
      </w:r>
      <w:r w:rsidR="002E57C6">
        <w:rPr>
          <w:rFonts w:ascii="Arial" w:hAnsi="Arial" w:cs="Arial"/>
        </w:rPr>
        <w:t>.</w:t>
      </w:r>
    </w:p>
    <w:p w14:paraId="3A73DF88" w14:textId="07D1BCD6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wykona przedmiot zamówienia zgodnie ze wszystkimi wytycznymi WCAG 2.</w:t>
      </w:r>
      <w:r w:rsidR="002E57C6">
        <w:rPr>
          <w:rFonts w:ascii="Arial" w:hAnsi="Arial" w:cs="Arial"/>
        </w:rPr>
        <w:t>1.</w:t>
      </w:r>
      <w:r w:rsidRPr="005861EF">
        <w:rPr>
          <w:rFonts w:ascii="Arial" w:hAnsi="Arial" w:cs="Arial"/>
        </w:rPr>
        <w:t> </w:t>
      </w:r>
    </w:p>
    <w:p w14:paraId="0A53466B" w14:textId="4AC96D2C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Edytor treści musi zawierać możliwość tworzenia semantycznych</w:t>
      </w:r>
      <w:r w:rsidR="0015204D">
        <w:rPr>
          <w:rFonts w:ascii="Arial" w:hAnsi="Arial" w:cs="Arial"/>
        </w:rPr>
        <w:t xml:space="preserve"> </w:t>
      </w:r>
      <w:r w:rsidRPr="005861EF">
        <w:rPr>
          <w:rFonts w:ascii="Arial" w:hAnsi="Arial" w:cs="Arial"/>
        </w:rPr>
        <w:t>elementów HTML, m.in. takich jak nagłówki czy listy wypunktowane.</w:t>
      </w:r>
    </w:p>
    <w:p w14:paraId="37C11A76" w14:textId="40915608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Warunkiem odbioru serwisu www i dokonania płatności jest spełnienie wymogów wskazanych w załączniku do Ustawy z dnia 4 kwietnia 2019 r. o dostępności cyfrowej stron internetowych i aplikacji mobilnych podmiotów publicznych.</w:t>
      </w:r>
    </w:p>
    <w:p w14:paraId="0621056D" w14:textId="65BB7BEA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Zamawiający zastrzega sobie prawo do zlecenia zewnętrznego audytu spełnienia wymagań WCAG 2.</w:t>
      </w:r>
      <w:r w:rsidR="002E57C6">
        <w:rPr>
          <w:rFonts w:ascii="Arial" w:hAnsi="Arial" w:cs="Arial"/>
        </w:rPr>
        <w:t>1</w:t>
      </w:r>
      <w:r w:rsidRPr="005861EF">
        <w:rPr>
          <w:rFonts w:ascii="Arial" w:hAnsi="Arial" w:cs="Arial"/>
        </w:rPr>
        <w:t>.</w:t>
      </w:r>
    </w:p>
    <w:p w14:paraId="3BD9D0EF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zapewni publiczny certyfikat dla domeny przez cały okres trwania projektu.</w:t>
      </w:r>
    </w:p>
    <w:p w14:paraId="2E312C5A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zapewni hosting przez cały okres trwania projektu.</w:t>
      </w:r>
    </w:p>
    <w:p w14:paraId="2F7F5622" w14:textId="229E58E9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posiadać lub musi być zintegrowany z mechanizmem </w:t>
      </w:r>
      <w:r w:rsidR="0015204D">
        <w:rPr>
          <w:rFonts w:ascii="Arial" w:hAnsi="Arial" w:cs="Arial"/>
        </w:rPr>
        <w:br/>
      </w:r>
      <w:r w:rsidRPr="005861EF">
        <w:rPr>
          <w:rFonts w:ascii="Arial" w:hAnsi="Arial" w:cs="Arial"/>
        </w:rPr>
        <w:t>do automatycznego codziennego backupu bazy danych i zasobów repozytorium plików. </w:t>
      </w:r>
    </w:p>
    <w:p w14:paraId="43181D3C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Baza danych (np. MySQL) i środowisko uruchomieniowe (PHP/</w:t>
      </w:r>
      <w:proofErr w:type="spellStart"/>
      <w:r w:rsidRPr="005861EF">
        <w:rPr>
          <w:rFonts w:ascii="Arial" w:hAnsi="Arial" w:cs="Arial"/>
        </w:rPr>
        <w:t>nginx</w:t>
      </w:r>
      <w:proofErr w:type="spellEnd"/>
      <w:r w:rsidRPr="005861EF">
        <w:rPr>
          <w:rFonts w:ascii="Arial" w:hAnsi="Arial" w:cs="Arial"/>
        </w:rPr>
        <w:t>) musi działać na swoich najnowszych stabilnych wersjach.</w:t>
      </w:r>
    </w:p>
    <w:p w14:paraId="0F265A32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Koszty wszystkich licencji płatnych, wymaganych do działania systemu ponosi Wykonawca przez cały okres trwania projektu.</w:t>
      </w:r>
    </w:p>
    <w:p w14:paraId="4D5EEA02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działać sprawnie w zakresie szybkości wyświetlania poszczególnych podstron.</w:t>
      </w:r>
    </w:p>
    <w:p w14:paraId="524AA5F4" w14:textId="2D709AFB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integrować się z narzędziem do analizy ruchu w celu automatycznego pozyskiwania rzeczywistej liczby odwiedzin strony głównej, artykułów, podstron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i galerii.</w:t>
      </w:r>
    </w:p>
    <w:p w14:paraId="14CD5AE2" w14:textId="53F658B0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Liczba odwiedzin musi być aktualizowana przynajmniej raz na godzinę, panel administracyjny musi udostępnić podstawowe zbiorcze dane statystyczne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np. liczba najczęściej odwiedzanych adresów z ostatnich 7 dni. Administrator musi mieć możliwość ustalenia zakresu czasowego raportu.</w:t>
      </w:r>
    </w:p>
    <w:p w14:paraId="25245064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zapewnić możliwość łatwego wydrukowania raportu z analizy ruchu.</w:t>
      </w:r>
    </w:p>
    <w:p w14:paraId="7D2CE052" w14:textId="04FFAC85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udostępnić możliwość zarządzania użytkownikami zarządzającymi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 xml:space="preserve">i redagującymi serwisem WWW, uprawnieniami i rolami tych użytkowników,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 xml:space="preserve">co najmniej w zakresie administratora serwisu, autora (tworzącego treści)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i redaktora (weryfikującego, akceptującego i publikującego treści).</w:t>
      </w:r>
    </w:p>
    <w:p w14:paraId="3DA69B61" w14:textId="665040A4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udostępnić możliwość resetowania hasła przez użytkownika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z dostępem do panelu administracyjnego przez mechanizm “zapomniałem hasła” czyli wysłanie maila z linkiem do resetu hasła na adres podany w formularzu.</w:t>
      </w:r>
    </w:p>
    <w:p w14:paraId="7D68C44A" w14:textId="77777777" w:rsidR="0015204D" w:rsidRDefault="001520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A3C02A" w14:textId="326F930A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CMS musi umożliwić włączenie i wyłączenie:</w:t>
      </w:r>
    </w:p>
    <w:p w14:paraId="140FE2A1" w14:textId="77777777" w:rsidR="00CB6CF9" w:rsidRPr="005861EF" w:rsidRDefault="00CB6CF9" w:rsidP="0015204D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wersji żałobnej - szary layout,</w:t>
      </w:r>
    </w:p>
    <w:p w14:paraId="4075E606" w14:textId="77777777" w:rsidR="00CB6CF9" w:rsidRPr="005861EF" w:rsidRDefault="00CB6CF9" w:rsidP="0015204D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trybu </w:t>
      </w:r>
      <w:proofErr w:type="spellStart"/>
      <w:r w:rsidRPr="005861EF">
        <w:rPr>
          <w:rFonts w:ascii="Arial" w:hAnsi="Arial" w:cs="Arial"/>
        </w:rPr>
        <w:t>maintenance</w:t>
      </w:r>
      <w:proofErr w:type="spellEnd"/>
      <w:r w:rsidRPr="005861EF">
        <w:rPr>
          <w:rFonts w:ascii="Arial" w:hAnsi="Arial" w:cs="Arial"/>
        </w:rPr>
        <w:t xml:space="preserve"> - czyli komunikatu z czasową niedostępnością serwisu.</w:t>
      </w:r>
    </w:p>
    <w:p w14:paraId="06063C1D" w14:textId="08274A0B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System musi posiadać mechanizm automatycznego i stałego monitorowania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i natychmiastowego komunikowania mailowego Wykonawcę o wystąpieniu błędów krytycznych.</w:t>
      </w:r>
    </w:p>
    <w:p w14:paraId="383CE666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Wprowadzanie treści i określanie jej wyglądu nie wymaga od użytkownika znajomości języka HTML i innej wiedzy technicznej.</w:t>
      </w:r>
    </w:p>
    <w:p w14:paraId="135FA3EF" w14:textId="5625EDF9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System umożliwia formatowanie tekstu artykułów i treści stałych przynajmniej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w zakresie zmiany kroju czcionki, jej rozmiaru, koloru i pogrubienia, wyrównania do prawej oraz lewej strony, wyśrodkowania i wyjustowania, paragrafów, wypunktowań itp.</w:t>
      </w:r>
    </w:p>
    <w:p w14:paraId="5720C93C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zapewnia wersjonowanie artykułów i treści stałych z możliwością przywrócenia wybranej wersji. </w:t>
      </w:r>
    </w:p>
    <w:p w14:paraId="1FD4F298" w14:textId="42DDE84F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zapewnić możliwość zarządzania treściami w taki sposób, żeby ich wersje opublikowane były dostępne m.in poprzez umożliwienie wprowadzania treści alternatywnej dla treści nietekstowych w artykułach, treściach stałych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i galeriach.</w:t>
      </w:r>
    </w:p>
    <w:p w14:paraId="476B64FE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Każdy artykuł musi być dostępny poprzez unikalny adres URL.</w:t>
      </w:r>
    </w:p>
    <w:p w14:paraId="7E0E51D1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uniemożliwić wyświetlanie tego samego artykułu pod różnymi adresami URL.</w:t>
      </w:r>
    </w:p>
    <w:p w14:paraId="0665AE33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zapewnić obsługę przyjaznych linków, które oprócz informowania użytkownika o zawartości strony, będą zawierały informacje o przypisaniu artykułu do grupy tematycznej, np. https://domenapodmiotu.pl/kultura/nazwa-wydarzenia.</w:t>
      </w:r>
    </w:p>
    <w:p w14:paraId="05D883F7" w14:textId="77777777" w:rsidR="00CB6CF9" w:rsidRPr="005861EF" w:rsidRDefault="00CB6CF9" w:rsidP="0015204D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umożliwia opisanie artykułu za pomocą: </w:t>
      </w:r>
    </w:p>
    <w:p w14:paraId="5E4B5F5D" w14:textId="10610CF8" w:rsidR="00CB6CF9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 xml:space="preserve">tytułu, </w:t>
      </w:r>
      <w:proofErr w:type="spellStart"/>
      <w:r w:rsidRPr="00012AFB">
        <w:rPr>
          <w:rFonts w:ascii="Arial" w:hAnsi="Arial" w:cs="Arial"/>
        </w:rPr>
        <w:t>leadu</w:t>
      </w:r>
      <w:proofErr w:type="spellEnd"/>
      <w:r w:rsidRPr="00012AFB">
        <w:rPr>
          <w:rFonts w:ascii="Arial" w:hAnsi="Arial" w:cs="Arial"/>
        </w:rPr>
        <w:t xml:space="preserve"> (wstępniak), zdjęcia, bloku tekstu ze śródtytułami,</w:t>
      </w:r>
    </w:p>
    <w:p w14:paraId="0C965B50" w14:textId="77777777" w:rsidR="00CB6CF9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>opcjonalnej daty początku i końca dostępności artykułu w widoku publicznym,</w:t>
      </w:r>
    </w:p>
    <w:p w14:paraId="7F39CE72" w14:textId="2FCCB9B5" w:rsidR="00CB6CF9" w:rsidRPr="00012AFB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 xml:space="preserve">opcjonalnej daty początkowej i końcowej wydarzenia opisanego w artykule, </w:t>
      </w:r>
      <w:r w:rsidR="00012AFB">
        <w:rPr>
          <w:rFonts w:ascii="Arial" w:hAnsi="Arial" w:cs="Arial"/>
        </w:rPr>
        <w:br/>
      </w:r>
      <w:r w:rsidRPr="00012AFB">
        <w:rPr>
          <w:rFonts w:ascii="Arial" w:hAnsi="Arial" w:cs="Arial"/>
        </w:rPr>
        <w:t>z automatycznym oznaczenia daty w kalendarzu w widoku publicznym,</w:t>
      </w:r>
    </w:p>
    <w:p w14:paraId="67B1E911" w14:textId="77777777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opcjonalnej daty początku i końca “przypięcia” artykułu na szczycie listy artykułów w widoku publicznym niezależnie od daty publikacji,</w:t>
      </w:r>
    </w:p>
    <w:p w14:paraId="2F47228B" w14:textId="77777777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autora treści i daty wytworzenia,</w:t>
      </w:r>
    </w:p>
    <w:p w14:paraId="57050184" w14:textId="77777777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redaktora publikującego,</w:t>
      </w:r>
    </w:p>
    <w:p w14:paraId="761808AE" w14:textId="4ECA52F9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proofErr w:type="spellStart"/>
      <w:r w:rsidRPr="005861EF">
        <w:rPr>
          <w:rFonts w:ascii="Arial" w:hAnsi="Arial" w:cs="Arial"/>
        </w:rPr>
        <w:t>tagów</w:t>
      </w:r>
      <w:proofErr w:type="spellEnd"/>
      <w:r w:rsidRPr="005861EF">
        <w:rPr>
          <w:rFonts w:ascii="Arial" w:hAnsi="Arial" w:cs="Arial"/>
        </w:rPr>
        <w:t xml:space="preserve"> i słów kluczowych wykorz</w:t>
      </w:r>
      <w:r w:rsidR="00012AFB">
        <w:rPr>
          <w:rFonts w:ascii="Arial" w:hAnsi="Arial" w:cs="Arial"/>
        </w:rPr>
        <w:t>ystywanych w widoku publicznym,</w:t>
      </w:r>
    </w:p>
    <w:p w14:paraId="5261EA81" w14:textId="77777777" w:rsidR="00012AFB" w:rsidRDefault="00012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1F25A" w14:textId="34DB0BD6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powiązań z kategoriami artykułów z możliwością wskazania kategorii głównej (np. “kultura”), w ramach której wyświetla się artykuł w widoku publicznym oraz powiązań z innymi kategoriami artykułów (np. “aktualności”) w celu listowania linku do artykułu np. również w zakładce “Aktualności”.</w:t>
      </w:r>
    </w:p>
    <w:p w14:paraId="1C63E813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umożliwia umieszczenie w dowolnym miejscu w artykule galerii, załączników lub </w:t>
      </w:r>
      <w:proofErr w:type="spellStart"/>
      <w:r w:rsidRPr="005861EF">
        <w:rPr>
          <w:rFonts w:ascii="Arial" w:hAnsi="Arial" w:cs="Arial"/>
        </w:rPr>
        <w:t>iframe</w:t>
      </w:r>
      <w:proofErr w:type="spellEnd"/>
      <w:r w:rsidRPr="005861EF">
        <w:rPr>
          <w:rFonts w:ascii="Arial" w:hAnsi="Arial" w:cs="Arial"/>
        </w:rPr>
        <w:t xml:space="preserve"> z filmem np. z youtube.com.</w:t>
      </w:r>
    </w:p>
    <w:p w14:paraId="3FCADFEB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CMS, oprócz standardowego CRUD kategorii artykułów, umożliwia:</w:t>
      </w:r>
    </w:p>
    <w:p w14:paraId="64FD0AFE" w14:textId="77C7FF17" w:rsidR="00CB6CF9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 xml:space="preserve">listowanie wszystkich podstron na których umieszczona jest lista artykułów </w:t>
      </w:r>
      <w:r w:rsidR="00012AFB">
        <w:rPr>
          <w:rFonts w:ascii="Arial" w:hAnsi="Arial" w:cs="Arial"/>
        </w:rPr>
        <w:br/>
      </w:r>
      <w:r w:rsidRPr="00012AFB">
        <w:rPr>
          <w:rFonts w:ascii="Arial" w:hAnsi="Arial" w:cs="Arial"/>
        </w:rPr>
        <w:t>z</w:t>
      </w:r>
      <w:r w:rsidR="00012AFB">
        <w:rPr>
          <w:rFonts w:ascii="Arial" w:hAnsi="Arial" w:cs="Arial"/>
        </w:rPr>
        <w:t xml:space="preserve"> </w:t>
      </w:r>
      <w:r w:rsidRPr="00012AFB">
        <w:rPr>
          <w:rFonts w:ascii="Arial" w:hAnsi="Arial" w:cs="Arial"/>
        </w:rPr>
        <w:t>danej kategorii,</w:t>
      </w:r>
    </w:p>
    <w:p w14:paraId="5A9B9D32" w14:textId="77777777" w:rsidR="00CB6CF9" w:rsidRPr="00012AFB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120" w:after="12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>określenie maksymalnej liczby pozycji przy listowaniu artykułów w danej kategorii w widoku publicznym.</w:t>
      </w:r>
    </w:p>
    <w:p w14:paraId="1EEA68B9" w14:textId="6FC8A279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Zasoby (pliki graficzne, dokumenty, archiwa) w repozytorium można umieszczać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 xml:space="preserve">i organizować w katalogach i podkatalogach, podobnie jak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na dysku w komputerze.</w:t>
      </w:r>
    </w:p>
    <w:p w14:paraId="21C047B7" w14:textId="3CBC97F2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Manager mediów pozwoli na podstawowe operacje na plikach - kasowanie, kopiowanie, zmiana nazwy, przenoszenie. W przypadku zmiany nazwy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 xml:space="preserve">i przenoszenia zasobów opublikowanych, CMS automatycznie aktualizuje ścieżkę do zasobu we wszystkich wpisach w treściach opublikowanych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(m.in. artykuły, treści stałe, lista plików do pobrania).</w:t>
      </w:r>
    </w:p>
    <w:p w14:paraId="688C0E65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mediów, oprócz zarządzania plikami lokalnymi, musi umożliwić również zarządzanie zasobami zlokalizowanymi na zdalnym serwerze i odpowiednio tworzyć linki do publikowanych zasobów.</w:t>
      </w:r>
    </w:p>
    <w:p w14:paraId="60112D81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mediów umożliwia podstawową obróbkę plików graficznych - zmiana wielkości, kadrowanie i obracanie.</w:t>
      </w:r>
    </w:p>
    <w:p w14:paraId="0E0B8E86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Manager mediów automatycznie tworzy wersję </w:t>
      </w:r>
      <w:proofErr w:type="spellStart"/>
      <w:r w:rsidRPr="005861EF">
        <w:rPr>
          <w:rFonts w:ascii="Arial" w:hAnsi="Arial" w:cs="Arial"/>
        </w:rPr>
        <w:t>webp</w:t>
      </w:r>
      <w:proofErr w:type="spellEnd"/>
      <w:r w:rsidRPr="005861EF">
        <w:rPr>
          <w:rFonts w:ascii="Arial" w:hAnsi="Arial" w:cs="Arial"/>
        </w:rPr>
        <w:t xml:space="preserve"> plików graficznych.</w:t>
      </w:r>
    </w:p>
    <w:p w14:paraId="6C676A4B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w szczegółach każdego zasobu prezentuje: </w:t>
      </w:r>
    </w:p>
    <w:p w14:paraId="5665A140" w14:textId="10EE44AC" w:rsidR="00CB6CF9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240" w:after="24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>wszystkie lokalizacje danego zasobu w treściach opublikowanych,</w:t>
      </w:r>
    </w:p>
    <w:p w14:paraId="13E80492" w14:textId="77777777" w:rsidR="00CB6CF9" w:rsidRPr="00012AFB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240" w:after="240" w:line="276" w:lineRule="auto"/>
        <w:ind w:left="720"/>
        <w:textAlignment w:val="baseline"/>
        <w:rPr>
          <w:rFonts w:ascii="Arial" w:hAnsi="Arial" w:cs="Arial"/>
        </w:rPr>
      </w:pPr>
      <w:r w:rsidRPr="00012AFB">
        <w:rPr>
          <w:rFonts w:ascii="Arial" w:hAnsi="Arial" w:cs="Arial"/>
        </w:rPr>
        <w:t>liczbę pobrań w przypadku dla dokumentów,</w:t>
      </w:r>
    </w:p>
    <w:p w14:paraId="4704133B" w14:textId="77777777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240" w:after="240" w:line="276" w:lineRule="auto"/>
        <w:ind w:left="72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rozmiar w </w:t>
      </w:r>
      <w:proofErr w:type="spellStart"/>
      <w:r w:rsidRPr="005861EF">
        <w:rPr>
          <w:rFonts w:ascii="Arial" w:hAnsi="Arial" w:cs="Arial"/>
        </w:rPr>
        <w:t>kB</w:t>
      </w:r>
      <w:proofErr w:type="spellEnd"/>
      <w:r w:rsidRPr="005861EF">
        <w:rPr>
          <w:rFonts w:ascii="Arial" w:hAnsi="Arial" w:cs="Arial"/>
        </w:rPr>
        <w:t xml:space="preserve"> lub MB,</w:t>
      </w:r>
    </w:p>
    <w:p w14:paraId="02628F23" w14:textId="77777777" w:rsidR="00CB6CF9" w:rsidRPr="005861EF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720"/>
        </w:tabs>
        <w:spacing w:before="240" w:after="240" w:line="276" w:lineRule="auto"/>
        <w:ind w:left="72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w przypadku grafik - rozmiar i ścieżka do wersji </w:t>
      </w:r>
      <w:proofErr w:type="spellStart"/>
      <w:r w:rsidRPr="005861EF">
        <w:rPr>
          <w:rFonts w:ascii="Arial" w:hAnsi="Arial" w:cs="Arial"/>
        </w:rPr>
        <w:t>webp</w:t>
      </w:r>
      <w:proofErr w:type="spellEnd"/>
      <w:r w:rsidRPr="005861EF">
        <w:rPr>
          <w:rFonts w:ascii="Arial" w:hAnsi="Arial" w:cs="Arial"/>
        </w:rPr>
        <w:t>.</w:t>
      </w:r>
    </w:p>
    <w:p w14:paraId="1A19D6E2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Zasoby z repozytorium można umieszczać w artykułach, treściach stałych lub jako listy załączników do pobrania.</w:t>
      </w:r>
    </w:p>
    <w:p w14:paraId="6C55532C" w14:textId="0CDB21A1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Repozytorium jest zintegrowane z edytorem WYSIWYG w taki sposób, </w:t>
      </w:r>
      <w:r w:rsidR="00012AFB">
        <w:rPr>
          <w:rFonts w:ascii="Arial" w:hAnsi="Arial" w:cs="Arial"/>
        </w:rPr>
        <w:br/>
      </w:r>
      <w:bookmarkStart w:id="0" w:name="_GoBack"/>
      <w:bookmarkEnd w:id="0"/>
      <w:r w:rsidRPr="005861EF">
        <w:rPr>
          <w:rFonts w:ascii="Arial" w:hAnsi="Arial" w:cs="Arial"/>
        </w:rPr>
        <w:t>że po wybraniu pliku jest on odpowiednio umieszczany w treści - osadzona grafika lub podlinkowany dokument.</w:t>
      </w:r>
    </w:p>
    <w:p w14:paraId="2064C33C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W przypadku plików do pobrania automatycznie dodawane jest rozszerzenie oraz wielkość w </w:t>
      </w:r>
      <w:proofErr w:type="spellStart"/>
      <w:r w:rsidRPr="005861EF">
        <w:rPr>
          <w:rFonts w:ascii="Arial" w:hAnsi="Arial" w:cs="Arial"/>
        </w:rPr>
        <w:t>kB</w:t>
      </w:r>
      <w:proofErr w:type="spellEnd"/>
      <w:r w:rsidRPr="005861EF">
        <w:rPr>
          <w:rFonts w:ascii="Arial" w:hAnsi="Arial" w:cs="Arial"/>
        </w:rPr>
        <w:t xml:space="preserve"> lub MB.</w:t>
      </w:r>
    </w:p>
    <w:p w14:paraId="54A29F33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Przy dodawaniu zdjęć do galerii CMS automatycznie przygotowuje dwie dodatkowe wersje każdego zdjęcia - miniaturę oraz wersję do podglądu.</w:t>
      </w:r>
    </w:p>
    <w:p w14:paraId="7DC24F86" w14:textId="5052A044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Redaktor ma możliwość definiowania rozmiaru miniatury i wersji zdjęcia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do podglądu.</w:t>
      </w:r>
    </w:p>
    <w:p w14:paraId="2271CC61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zachowuje wersję oryginalną zdjęcia w celu późniejszej zmiany wielkości zdjęć do poglądu. Wersje oryginalne zdjęć mogą być przechowywane z ograniczeniem czasowym np. zdjęcia dodane w ciągu ostatnich 30 dni. Parametr definiowany jest przez Administratora. </w:t>
      </w:r>
    </w:p>
    <w:p w14:paraId="02BA7318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Redaktorowi prostą zmianę kolejności zdjęć w galerii.</w:t>
      </w:r>
    </w:p>
    <w:p w14:paraId="45DE08A1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grupowanie galerii i wyświetlanie w widoku publicznym jako lista galerii podobnie jak artykuły.</w:t>
      </w:r>
    </w:p>
    <w:p w14:paraId="71FDE912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publikację galerii oddzielnie w widoku publicznym lub jako część artykułu.</w:t>
      </w:r>
    </w:p>
    <w:p w14:paraId="34E34D8D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w module galerii musi informować Redaktora na jakich podstronach galeria jest umieszczona lub do którego artykułu jest podłączona.</w:t>
      </w:r>
    </w:p>
    <w:p w14:paraId="0F22F75D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Każda strona musi się opierać o zdefiniowany szablon.</w:t>
      </w:r>
    </w:p>
    <w:p w14:paraId="4B7855CB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samodzielną rozbudowę serwisu przez Zamawiającego poprzez zarządzanie stronami m.in. w zakresie:</w:t>
      </w:r>
    </w:p>
    <w:p w14:paraId="628030A0" w14:textId="77777777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zmiany lokalizacji poszczególnych stron względem siebie w strukturze drzewiastej poprzez dowolne zagnieżdżanie. Poziom zagnieżdżania stron musi mieć odzwierciedlenie w linkach np. link </w:t>
      </w:r>
      <w:hyperlink r:id="rId12" w:history="1">
        <w:r w:rsidRPr="005861EF">
          <w:rPr>
            <w:rFonts w:ascii="Arial" w:hAnsi="Arial" w:cs="Arial"/>
          </w:rPr>
          <w:t>https://domena.pl/kultura/wydarzenia/kalendarz.html</w:t>
        </w:r>
      </w:hyperlink>
      <w:r w:rsidRPr="005861EF">
        <w:rPr>
          <w:rFonts w:ascii="Arial" w:hAnsi="Arial" w:cs="Arial"/>
        </w:rPr>
        <w:t xml:space="preserve"> oznacza, że strona Kalendarz jest umieszczona “pod” stroną wydarzenia, a wydarzenia “pod” stroną “kultura”,</w:t>
      </w:r>
    </w:p>
    <w:p w14:paraId="6AD648D5" w14:textId="77777777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tworzenia nowej strony na podstawie istniejącej czyli opcja “kopiuj stronę”,</w:t>
      </w:r>
    </w:p>
    <w:p w14:paraId="39B503FF" w14:textId="77777777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przypisanie dedykowanych opisów meta-</w:t>
      </w:r>
      <w:proofErr w:type="spellStart"/>
      <w:r w:rsidRPr="005861EF">
        <w:rPr>
          <w:rFonts w:ascii="Arial" w:hAnsi="Arial" w:cs="Arial"/>
        </w:rPr>
        <w:t>title</w:t>
      </w:r>
      <w:proofErr w:type="spellEnd"/>
      <w:r w:rsidRPr="005861EF">
        <w:rPr>
          <w:rFonts w:ascii="Arial" w:hAnsi="Arial" w:cs="Arial"/>
        </w:rPr>
        <w:t>, meta-</w:t>
      </w:r>
      <w:proofErr w:type="spellStart"/>
      <w:r w:rsidRPr="005861EF">
        <w:rPr>
          <w:rFonts w:ascii="Arial" w:hAnsi="Arial" w:cs="Arial"/>
        </w:rPr>
        <w:t>description</w:t>
      </w:r>
      <w:proofErr w:type="spellEnd"/>
      <w:r w:rsidRPr="005861EF">
        <w:rPr>
          <w:rFonts w:ascii="Arial" w:hAnsi="Arial" w:cs="Arial"/>
        </w:rPr>
        <w:t xml:space="preserve"> oraz </w:t>
      </w:r>
      <w:proofErr w:type="spellStart"/>
      <w:r w:rsidRPr="005861EF">
        <w:rPr>
          <w:rFonts w:ascii="Arial" w:hAnsi="Arial" w:cs="Arial"/>
        </w:rPr>
        <w:t>keywords</w:t>
      </w:r>
      <w:proofErr w:type="spellEnd"/>
      <w:r w:rsidRPr="005861EF">
        <w:rPr>
          <w:rFonts w:ascii="Arial" w:hAnsi="Arial" w:cs="Arial"/>
        </w:rPr>
        <w:t>,</w:t>
      </w:r>
    </w:p>
    <w:p w14:paraId="706727C6" w14:textId="77777777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ukrywanie wybranej podstrony w automatycznie generowanej mapie strony,</w:t>
      </w:r>
    </w:p>
    <w:p w14:paraId="406DC47A" w14:textId="69F0A764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przypisywanie dedykowanych grafik dla wybranej podstrony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do wyświetlenia jako tło całości strony, jako tło nagłówka, treści strony lub jako tła stopki.</w:t>
      </w:r>
    </w:p>
    <w:p w14:paraId="4E174560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w szczegółach strony wyświetla menu, które posiadają link np. do podstrony “kalendarz” w menu głównym lub menu w stopce. </w:t>
      </w:r>
    </w:p>
    <w:p w14:paraId="05B2E2AD" w14:textId="77777777" w:rsidR="00012AFB" w:rsidRDefault="00012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CD5188" w14:textId="21F31680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 xml:space="preserve">CMS musi umożliwić obsługę </w:t>
      </w:r>
      <w:proofErr w:type="spellStart"/>
      <w:r w:rsidRPr="005861EF">
        <w:rPr>
          <w:rFonts w:ascii="Arial" w:hAnsi="Arial" w:cs="Arial"/>
        </w:rPr>
        <w:t>newslettera</w:t>
      </w:r>
      <w:proofErr w:type="spellEnd"/>
      <w:r w:rsidRPr="005861EF">
        <w:rPr>
          <w:rFonts w:ascii="Arial" w:hAnsi="Arial" w:cs="Arial"/>
        </w:rPr>
        <w:t xml:space="preserve"> w zakresie:</w:t>
      </w:r>
    </w:p>
    <w:p w14:paraId="78BDD08E" w14:textId="023C9A1B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możliwości zbierania subskrybentów poprzez udostępniony w widoku publicznym mechanizm zgłaszania i potwierdzania prawdziwości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za pomocą dedykowanego i unikalnego linku,</w:t>
      </w:r>
    </w:p>
    <w:p w14:paraId="24F6C50F" w14:textId="04CB31A8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umożliwić wysłanie dowolnej liczby wiadomości mailowych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 xml:space="preserve">w ramach </w:t>
      </w:r>
      <w:proofErr w:type="spellStart"/>
      <w:r w:rsidRPr="005861EF">
        <w:rPr>
          <w:rFonts w:ascii="Arial" w:hAnsi="Arial" w:cs="Arial"/>
        </w:rPr>
        <w:t>newslettera</w:t>
      </w:r>
      <w:proofErr w:type="spellEnd"/>
      <w:r w:rsidRPr="005861EF">
        <w:rPr>
          <w:rFonts w:ascii="Arial" w:hAnsi="Arial" w:cs="Arial"/>
        </w:rPr>
        <w:t>,</w:t>
      </w:r>
    </w:p>
    <w:p w14:paraId="29F29276" w14:textId="77777777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w każdym wysyłanym mailu musi być zawarty dedykowany dla każdego subskrybenta link umożliwiający rezygnację z </w:t>
      </w:r>
      <w:proofErr w:type="spellStart"/>
      <w:r w:rsidRPr="005861EF">
        <w:rPr>
          <w:rFonts w:ascii="Arial" w:hAnsi="Arial" w:cs="Arial"/>
        </w:rPr>
        <w:t>newslettera</w:t>
      </w:r>
      <w:proofErr w:type="spellEnd"/>
      <w:r w:rsidRPr="005861EF">
        <w:rPr>
          <w:rFonts w:ascii="Arial" w:hAnsi="Arial" w:cs="Arial"/>
        </w:rPr>
        <w:t>,</w:t>
      </w:r>
    </w:p>
    <w:p w14:paraId="59E993AE" w14:textId="77777777" w:rsidR="00CB6CF9" w:rsidRPr="005861EF" w:rsidRDefault="00CB6CF9" w:rsidP="00012AFB">
      <w:pPr>
        <w:numPr>
          <w:ilvl w:val="1"/>
          <w:numId w:val="32"/>
        </w:numPr>
        <w:spacing w:before="120" w:after="12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CMS musi umożliwić łatwe stworzenie treści </w:t>
      </w:r>
      <w:proofErr w:type="spellStart"/>
      <w:r w:rsidRPr="005861EF">
        <w:rPr>
          <w:rFonts w:ascii="Arial" w:hAnsi="Arial" w:cs="Arial"/>
        </w:rPr>
        <w:t>newslettera</w:t>
      </w:r>
      <w:proofErr w:type="spellEnd"/>
      <w:r w:rsidRPr="005861EF">
        <w:rPr>
          <w:rFonts w:ascii="Arial" w:hAnsi="Arial" w:cs="Arial"/>
        </w:rPr>
        <w:t xml:space="preserve"> na podstawie wybranej kategorii artykułów lub/i na podstawie dat granicznych publikacji artykułów.</w:t>
      </w:r>
    </w:p>
    <w:p w14:paraId="70D359BE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umożliwić wyświetlanie informacji o:</w:t>
      </w:r>
    </w:p>
    <w:p w14:paraId="7726BE90" w14:textId="539FAFBE" w:rsidR="00CB6CF9" w:rsidRDefault="00DC63B7" w:rsidP="00012AFB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autorze treści,</w:t>
      </w:r>
    </w:p>
    <w:p w14:paraId="246993EC" w14:textId="472220FC" w:rsidR="00CB6CF9" w:rsidRDefault="00DC63B7" w:rsidP="00012AFB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dacie wytworzenia treści,</w:t>
      </w:r>
    </w:p>
    <w:p w14:paraId="015C9716" w14:textId="77777777" w:rsidR="00CB6CF9" w:rsidRPr="00DC63B7" w:rsidRDefault="00CB6CF9" w:rsidP="00012AFB">
      <w:pPr>
        <w:pStyle w:val="Akapitzlist"/>
        <w:numPr>
          <w:ilvl w:val="1"/>
          <w:numId w:val="32"/>
        </w:numPr>
        <w:tabs>
          <w:tab w:val="clear" w:pos="10153"/>
          <w:tab w:val="num" w:pos="927"/>
        </w:tabs>
        <w:spacing w:before="120" w:after="120" w:line="276" w:lineRule="auto"/>
        <w:ind w:left="927"/>
        <w:contextualSpacing w:val="0"/>
        <w:textAlignment w:val="baseline"/>
        <w:rPr>
          <w:rFonts w:ascii="Arial" w:hAnsi="Arial" w:cs="Arial"/>
        </w:rPr>
      </w:pPr>
      <w:r w:rsidRPr="00DC63B7">
        <w:rPr>
          <w:rFonts w:ascii="Arial" w:hAnsi="Arial" w:cs="Arial"/>
        </w:rPr>
        <w:t>osobie i dacie publikacji treści.</w:t>
      </w:r>
    </w:p>
    <w:p w14:paraId="581CCC01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posiadać funkcjonalność wyszukiwania informacji w opublikowanych artykułach.</w:t>
      </w:r>
    </w:p>
    <w:p w14:paraId="63CB383A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System musi zapewnić możliwość wyszukiwania </w:t>
      </w:r>
      <w:proofErr w:type="spellStart"/>
      <w:r w:rsidRPr="005861EF">
        <w:rPr>
          <w:rFonts w:ascii="Arial" w:hAnsi="Arial" w:cs="Arial"/>
        </w:rPr>
        <w:t>pełnotekstowego</w:t>
      </w:r>
      <w:proofErr w:type="spellEnd"/>
      <w:r w:rsidRPr="005861EF">
        <w:rPr>
          <w:rFonts w:ascii="Arial" w:hAnsi="Arial" w:cs="Arial"/>
        </w:rPr>
        <w:t xml:space="preserve">, czyli możliwość przeszukiwania również treści opublikowanych załączników, przynajmniej w zakresie plików </w:t>
      </w:r>
      <w:proofErr w:type="spellStart"/>
      <w:r w:rsidRPr="005861EF">
        <w:rPr>
          <w:rFonts w:ascii="Arial" w:hAnsi="Arial" w:cs="Arial"/>
        </w:rPr>
        <w:t>doc</w:t>
      </w:r>
      <w:proofErr w:type="spellEnd"/>
      <w:r w:rsidRPr="005861EF">
        <w:rPr>
          <w:rFonts w:ascii="Arial" w:hAnsi="Arial" w:cs="Arial"/>
        </w:rPr>
        <w:t xml:space="preserve">, </w:t>
      </w:r>
      <w:proofErr w:type="spellStart"/>
      <w:r w:rsidRPr="005861EF">
        <w:rPr>
          <w:rFonts w:ascii="Arial" w:hAnsi="Arial" w:cs="Arial"/>
        </w:rPr>
        <w:t>docx</w:t>
      </w:r>
      <w:proofErr w:type="spellEnd"/>
      <w:r w:rsidRPr="005861EF">
        <w:rPr>
          <w:rFonts w:ascii="Arial" w:hAnsi="Arial" w:cs="Arial"/>
        </w:rPr>
        <w:t xml:space="preserve">, rtf, </w:t>
      </w:r>
      <w:proofErr w:type="spellStart"/>
      <w:r w:rsidRPr="005861EF">
        <w:rPr>
          <w:rFonts w:ascii="Arial" w:hAnsi="Arial" w:cs="Arial"/>
        </w:rPr>
        <w:t>odt</w:t>
      </w:r>
      <w:proofErr w:type="spellEnd"/>
      <w:r w:rsidRPr="005861EF">
        <w:rPr>
          <w:rFonts w:ascii="Arial" w:hAnsi="Arial" w:cs="Arial"/>
        </w:rPr>
        <w:t>, pdf.</w:t>
      </w:r>
    </w:p>
    <w:p w14:paraId="0638E3AA" w14:textId="77777777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automatycznie generuje mapę strony bez konieczności ręcznej jej aktualizacji.</w:t>
      </w:r>
    </w:p>
    <w:p w14:paraId="4F829506" w14:textId="08356E0A" w:rsidR="00CB6CF9" w:rsidRPr="005861EF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System musi umożliwić automatyczne publikowanie pliku typu sitemap.xml </w:t>
      </w:r>
      <w:r w:rsidR="00012AFB">
        <w:rPr>
          <w:rFonts w:ascii="Arial" w:hAnsi="Arial" w:cs="Arial"/>
        </w:rPr>
        <w:br/>
      </w:r>
      <w:r w:rsidRPr="005861EF">
        <w:rPr>
          <w:rFonts w:ascii="Arial" w:hAnsi="Arial" w:cs="Arial"/>
        </w:rPr>
        <w:t>na cele SEO.</w:t>
      </w:r>
    </w:p>
    <w:p w14:paraId="5F9BDDB8" w14:textId="6DB52BC6" w:rsidR="00CB6CF9" w:rsidRDefault="00CB6CF9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w ustawieniach domeny daje możliwość wybrania zakresu zawartości sitemap.xml - strony/podstrony, artykuły, galerie.</w:t>
      </w:r>
    </w:p>
    <w:p w14:paraId="5A5D40F1" w14:textId="08948B1D" w:rsidR="005861EF" w:rsidRPr="005861EF" w:rsidRDefault="005861EF" w:rsidP="00012AFB">
      <w:pPr>
        <w:pStyle w:val="Akapitzlist"/>
        <w:numPr>
          <w:ilvl w:val="0"/>
          <w:numId w:val="32"/>
        </w:numPr>
        <w:tabs>
          <w:tab w:val="clear" w:pos="9433"/>
          <w:tab w:val="num" w:pos="360"/>
        </w:tabs>
        <w:spacing w:before="120" w:after="120" w:line="276" w:lineRule="auto"/>
        <w:ind w:left="360" w:hanging="502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Gwarancja 12 miesięcy.</w:t>
      </w:r>
    </w:p>
    <w:sectPr w:rsidR="005861EF" w:rsidRPr="005861EF" w:rsidSect="000F4CA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2A89" w14:textId="77777777" w:rsidR="00A72006" w:rsidRDefault="00A72006">
      <w:r>
        <w:separator/>
      </w:r>
    </w:p>
  </w:endnote>
  <w:endnote w:type="continuationSeparator" w:id="0">
    <w:p w14:paraId="7C7F1550" w14:textId="77777777" w:rsidR="00A72006" w:rsidRDefault="00A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8558" w14:textId="4E066406" w:rsidR="00CB6CF9" w:rsidRDefault="00CB6CF9">
    <w:pPr>
      <w:pStyle w:val="Stopka"/>
    </w:pPr>
    <w:r>
      <w:rPr>
        <w:noProof/>
      </w:rPr>
      <w:drawing>
        <wp:inline distT="0" distB="0" distL="0" distR="0" wp14:anchorId="6638191D" wp14:editId="11284CB3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03AFCC99" w:rsidR="0079581E" w:rsidRPr="009A1E32" w:rsidRDefault="00CB6CF9" w:rsidP="009A1E32">
    <w:pPr>
      <w:tabs>
        <w:tab w:val="center" w:pos="4536"/>
        <w:tab w:val="right" w:pos="9072"/>
      </w:tabs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w:drawing>
        <wp:inline distT="0" distB="0" distL="0" distR="0" wp14:anchorId="484A8B1F" wp14:editId="6EC7F149">
          <wp:extent cx="1706400" cy="90360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48E2" w14:textId="77777777" w:rsidR="00A72006" w:rsidRDefault="00A72006">
      <w:r>
        <w:rPr>
          <w:color w:val="000000"/>
        </w:rPr>
        <w:separator/>
      </w:r>
    </w:p>
  </w:footnote>
  <w:footnote w:type="continuationSeparator" w:id="0">
    <w:p w14:paraId="12411670" w14:textId="77777777" w:rsidR="00A72006" w:rsidRDefault="00A7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5B23" w14:textId="1267F849" w:rsidR="00CB6CF9" w:rsidRDefault="00CB6CF9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0B402B24" wp14:editId="37C3C42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CB15B" w14:textId="79EE2770" w:rsidR="00CB6CF9" w:rsidRPr="00CB6CF9" w:rsidRDefault="00CB6CF9" w:rsidP="00CB6CF9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97CBAE2" wp14:editId="760D4335">
          <wp:extent cx="5315585" cy="676910"/>
          <wp:effectExtent l="0" t="0" r="0" b="8890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22"/>
    <w:multiLevelType w:val="hybridMultilevel"/>
    <w:tmpl w:val="E5E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F4679"/>
    <w:multiLevelType w:val="multilevel"/>
    <w:tmpl w:val="AB58B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15EA2"/>
    <w:multiLevelType w:val="multilevel"/>
    <w:tmpl w:val="3F983DDE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  <w:lvl w:ilvl="1">
      <w:start w:val="1"/>
      <w:numFmt w:val="decimal"/>
      <w:lvlText w:val="%2)"/>
      <w:lvlJc w:val="left"/>
      <w:pPr>
        <w:tabs>
          <w:tab w:val="num" w:pos="10153"/>
        </w:tabs>
        <w:ind w:left="10153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14">
    <w:nsid w:val="4132652B"/>
    <w:multiLevelType w:val="multilevel"/>
    <w:tmpl w:val="BC84A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F7E74"/>
    <w:multiLevelType w:val="multilevel"/>
    <w:tmpl w:val="E1B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961D9"/>
    <w:multiLevelType w:val="multilevel"/>
    <w:tmpl w:val="048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402DB"/>
    <w:multiLevelType w:val="hybridMultilevel"/>
    <w:tmpl w:val="5C24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E1005"/>
    <w:multiLevelType w:val="multilevel"/>
    <w:tmpl w:val="631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7A4E"/>
    <w:multiLevelType w:val="multilevel"/>
    <w:tmpl w:val="A1B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22"/>
  </w:num>
  <w:num w:numId="5">
    <w:abstractNumId w:val="3"/>
  </w:num>
  <w:num w:numId="6">
    <w:abstractNumId w:val="26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30"/>
  </w:num>
  <w:num w:numId="12">
    <w:abstractNumId w:val="29"/>
  </w:num>
  <w:num w:numId="13">
    <w:abstractNumId w:val="23"/>
  </w:num>
  <w:num w:numId="14">
    <w:abstractNumId w:val="17"/>
  </w:num>
  <w:num w:numId="15">
    <w:abstractNumId w:val="21"/>
  </w:num>
  <w:num w:numId="16">
    <w:abstractNumId w:val="28"/>
  </w:num>
  <w:num w:numId="17">
    <w:abstractNumId w:val="31"/>
  </w:num>
  <w:num w:numId="18">
    <w:abstractNumId w:val="20"/>
  </w:num>
  <w:num w:numId="19">
    <w:abstractNumId w:val="4"/>
  </w:num>
  <w:num w:numId="20">
    <w:abstractNumId w:val="9"/>
  </w:num>
  <w:num w:numId="21">
    <w:abstractNumId w:val="1"/>
  </w:num>
  <w:num w:numId="22">
    <w:abstractNumId w:val="7"/>
  </w:num>
  <w:num w:numId="23">
    <w:abstractNumId w:val="6"/>
  </w:num>
  <w:num w:numId="24">
    <w:abstractNumId w:val="19"/>
  </w:num>
  <w:num w:numId="25">
    <w:abstractNumId w:val="0"/>
  </w:num>
  <w:num w:numId="26">
    <w:abstractNumId w:val="18"/>
  </w:num>
  <w:num w:numId="27">
    <w:abstractNumId w:val="25"/>
  </w:num>
  <w:num w:numId="28">
    <w:abstractNumId w:val="27"/>
  </w:num>
  <w:num w:numId="29">
    <w:abstractNumId w:val="14"/>
  </w:num>
  <w:num w:numId="30">
    <w:abstractNumId w:val="16"/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12AFB"/>
    <w:rsid w:val="00042C04"/>
    <w:rsid w:val="000477B4"/>
    <w:rsid w:val="00050604"/>
    <w:rsid w:val="00050797"/>
    <w:rsid w:val="00053CA8"/>
    <w:rsid w:val="00077316"/>
    <w:rsid w:val="00091E7E"/>
    <w:rsid w:val="00092842"/>
    <w:rsid w:val="000A290D"/>
    <w:rsid w:val="000A34FB"/>
    <w:rsid w:val="000B09F4"/>
    <w:rsid w:val="000E4E28"/>
    <w:rsid w:val="000E6AFF"/>
    <w:rsid w:val="000F4CA6"/>
    <w:rsid w:val="00104D1E"/>
    <w:rsid w:val="00122643"/>
    <w:rsid w:val="00132623"/>
    <w:rsid w:val="0014029D"/>
    <w:rsid w:val="0015204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03B45"/>
    <w:rsid w:val="002461E7"/>
    <w:rsid w:val="00250CF3"/>
    <w:rsid w:val="00265742"/>
    <w:rsid w:val="002A3319"/>
    <w:rsid w:val="002D2710"/>
    <w:rsid w:val="002D62F9"/>
    <w:rsid w:val="002E57C6"/>
    <w:rsid w:val="0032268E"/>
    <w:rsid w:val="00323140"/>
    <w:rsid w:val="00324541"/>
    <w:rsid w:val="00342BCC"/>
    <w:rsid w:val="0034321A"/>
    <w:rsid w:val="003436A6"/>
    <w:rsid w:val="003523C6"/>
    <w:rsid w:val="00357D2D"/>
    <w:rsid w:val="003729F0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06CC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2DA4"/>
    <w:rsid w:val="00546DEE"/>
    <w:rsid w:val="00567974"/>
    <w:rsid w:val="005861EF"/>
    <w:rsid w:val="005B4445"/>
    <w:rsid w:val="005E09D8"/>
    <w:rsid w:val="0062731B"/>
    <w:rsid w:val="00633FB3"/>
    <w:rsid w:val="00644574"/>
    <w:rsid w:val="00645141"/>
    <w:rsid w:val="00645BEE"/>
    <w:rsid w:val="006771E9"/>
    <w:rsid w:val="00693364"/>
    <w:rsid w:val="006A310D"/>
    <w:rsid w:val="006B3880"/>
    <w:rsid w:val="006E60D7"/>
    <w:rsid w:val="006E6136"/>
    <w:rsid w:val="006F3289"/>
    <w:rsid w:val="0070142F"/>
    <w:rsid w:val="00760BE9"/>
    <w:rsid w:val="00760C88"/>
    <w:rsid w:val="00773B88"/>
    <w:rsid w:val="0079581E"/>
    <w:rsid w:val="007C0BE1"/>
    <w:rsid w:val="007C7ECE"/>
    <w:rsid w:val="007D1C8E"/>
    <w:rsid w:val="007E008B"/>
    <w:rsid w:val="007E2C1D"/>
    <w:rsid w:val="007E3988"/>
    <w:rsid w:val="0080017E"/>
    <w:rsid w:val="0080060F"/>
    <w:rsid w:val="008202B0"/>
    <w:rsid w:val="008228BF"/>
    <w:rsid w:val="00825AE5"/>
    <w:rsid w:val="00850167"/>
    <w:rsid w:val="008570FF"/>
    <w:rsid w:val="00866193"/>
    <w:rsid w:val="00874FD7"/>
    <w:rsid w:val="008751D8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2A03"/>
    <w:rsid w:val="009A1E32"/>
    <w:rsid w:val="009A2FE8"/>
    <w:rsid w:val="009B60BC"/>
    <w:rsid w:val="009C638C"/>
    <w:rsid w:val="009D0ED7"/>
    <w:rsid w:val="009E3A01"/>
    <w:rsid w:val="00A05401"/>
    <w:rsid w:val="00A23326"/>
    <w:rsid w:val="00A24328"/>
    <w:rsid w:val="00A37C35"/>
    <w:rsid w:val="00A45B62"/>
    <w:rsid w:val="00A72006"/>
    <w:rsid w:val="00A743A3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75778"/>
    <w:rsid w:val="00B868F5"/>
    <w:rsid w:val="00B90A5A"/>
    <w:rsid w:val="00B9245C"/>
    <w:rsid w:val="00BD2BDD"/>
    <w:rsid w:val="00BE0D3D"/>
    <w:rsid w:val="00C24796"/>
    <w:rsid w:val="00C2636C"/>
    <w:rsid w:val="00C72B8F"/>
    <w:rsid w:val="00C778D0"/>
    <w:rsid w:val="00C86982"/>
    <w:rsid w:val="00CB6CF9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63B7"/>
    <w:rsid w:val="00DE42CD"/>
    <w:rsid w:val="00DF0878"/>
    <w:rsid w:val="00E01178"/>
    <w:rsid w:val="00E060A9"/>
    <w:rsid w:val="00E1572B"/>
    <w:rsid w:val="00E302A6"/>
    <w:rsid w:val="00E441DC"/>
    <w:rsid w:val="00E70F1A"/>
    <w:rsid w:val="00E85C93"/>
    <w:rsid w:val="00EA4821"/>
    <w:rsid w:val="00EA5BC9"/>
    <w:rsid w:val="00EA6905"/>
    <w:rsid w:val="00EC5246"/>
    <w:rsid w:val="00ED1349"/>
    <w:rsid w:val="00EE2184"/>
    <w:rsid w:val="00F015F4"/>
    <w:rsid w:val="00F10B2A"/>
    <w:rsid w:val="00F21BFA"/>
    <w:rsid w:val="00F223FC"/>
    <w:rsid w:val="00F24594"/>
    <w:rsid w:val="00F252CA"/>
    <w:rsid w:val="00F314FA"/>
    <w:rsid w:val="00F43CA8"/>
    <w:rsid w:val="00F60BE6"/>
    <w:rsid w:val="00F62574"/>
    <w:rsid w:val="00F76EF6"/>
    <w:rsid w:val="00FA1C80"/>
    <w:rsid w:val="00FA471D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1EF"/>
    <w:pPr>
      <w:spacing w:before="240" w:after="240" w:line="480" w:lineRule="auto"/>
      <w:contextualSpacing/>
      <w:outlineLvl w:val="0"/>
    </w:pPr>
    <w:rPr>
      <w:rFonts w:ascii="Arial" w:hAnsi="Arial"/>
      <w:b/>
      <w:bCs/>
      <w:color w:val="53565A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1EF"/>
    <w:pPr>
      <w:spacing w:before="240" w:after="240" w:line="276" w:lineRule="auto"/>
      <w:outlineLvl w:val="1"/>
    </w:pPr>
    <w:rPr>
      <w:rFonts w:ascii="Arial" w:hAnsi="Arial"/>
      <w:bCs/>
      <w:color w:val="53565A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5861EF"/>
    <w:rPr>
      <w:rFonts w:ascii="Arial" w:hAnsi="Arial"/>
      <w:b/>
      <w:bCs/>
      <w:color w:val="53565A"/>
      <w:sz w:val="24"/>
      <w:szCs w:val="30"/>
    </w:rPr>
  </w:style>
  <w:style w:type="character" w:customStyle="1" w:styleId="Nagwek2Znak">
    <w:name w:val="Nagłówek 2 Znak"/>
    <w:link w:val="Nagwek2"/>
    <w:uiPriority w:val="9"/>
    <w:rsid w:val="005861EF"/>
    <w:rPr>
      <w:rFonts w:ascii="Arial" w:hAnsi="Arial"/>
      <w:bCs/>
      <w:color w:val="53565A"/>
      <w:sz w:val="24"/>
      <w:szCs w:val="26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1EF"/>
    <w:pPr>
      <w:spacing w:before="240" w:after="240" w:line="480" w:lineRule="auto"/>
      <w:contextualSpacing/>
      <w:outlineLvl w:val="0"/>
    </w:pPr>
    <w:rPr>
      <w:rFonts w:ascii="Arial" w:hAnsi="Arial"/>
      <w:b/>
      <w:bCs/>
      <w:color w:val="53565A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1EF"/>
    <w:pPr>
      <w:spacing w:before="240" w:after="240" w:line="276" w:lineRule="auto"/>
      <w:outlineLvl w:val="1"/>
    </w:pPr>
    <w:rPr>
      <w:rFonts w:ascii="Arial" w:hAnsi="Arial"/>
      <w:bCs/>
      <w:color w:val="53565A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5861EF"/>
    <w:rPr>
      <w:rFonts w:ascii="Arial" w:hAnsi="Arial"/>
      <w:b/>
      <w:bCs/>
      <w:color w:val="53565A"/>
      <w:sz w:val="24"/>
      <w:szCs w:val="30"/>
    </w:rPr>
  </w:style>
  <w:style w:type="character" w:customStyle="1" w:styleId="Nagwek2Znak">
    <w:name w:val="Nagłówek 2 Znak"/>
    <w:link w:val="Nagwek2"/>
    <w:uiPriority w:val="9"/>
    <w:rsid w:val="005861EF"/>
    <w:rPr>
      <w:rFonts w:ascii="Arial" w:hAnsi="Arial"/>
      <w:bCs/>
      <w:color w:val="53565A"/>
      <w:sz w:val="24"/>
      <w:szCs w:val="26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mena.pl/kultura/wydarzenia/kalendarz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302B6-3361-43D8-A417-495C283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25</TotalTime>
  <Pages>6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Mieczysław Klimko1</cp:lastModifiedBy>
  <cp:revision>10</cp:revision>
  <cp:lastPrinted>2022-02-09T13:36:00Z</cp:lastPrinted>
  <dcterms:created xsi:type="dcterms:W3CDTF">2023-02-28T11:18:00Z</dcterms:created>
  <dcterms:modified xsi:type="dcterms:W3CDTF">2023-03-14T08:28:00Z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